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880"/>
        <w:jc w:val="center"/>
        <w:rPr>
          <w:rFonts w:ascii="Times New Roman" w:hAnsi="Times New Roman" w:eastAsia="方正小标宋简体" w:cs="Times New Roman"/>
          <w:sz w:val="44"/>
          <w:szCs w:val="44"/>
        </w:rPr>
      </w:pPr>
    </w:p>
    <w:p>
      <w:pPr>
        <w:spacing w:line="600" w:lineRule="exact"/>
        <w:jc w:val="center"/>
        <w:rPr>
          <w:rFonts w:hint="eastAsia" w:ascii="Times New Roman" w:hAnsi="Times New Roman" w:eastAsia="方正小标宋简体" w:cs="Times New Roman"/>
          <w:color w:val="000000" w:themeColor="text1"/>
          <w:sz w:val="44"/>
          <w:szCs w:val="44"/>
          <w:highlight w:val="none"/>
          <w:lang w:eastAsia="zh-CN"/>
          <w14:textFill>
            <w14:solidFill>
              <w14:schemeClr w14:val="tx1"/>
            </w14:solidFill>
          </w14:textFill>
        </w:rPr>
      </w:pPr>
      <w:r>
        <w:rPr>
          <w:rFonts w:hint="eastAsia" w:ascii="Times New Roman" w:hAnsi="Times New Roman" w:eastAsia="方正小标宋简体" w:cs="Times New Roman"/>
          <w:sz w:val="44"/>
          <w:szCs w:val="44"/>
          <w:highlight w:val="none"/>
          <w:lang w:val="en-US" w:eastAsia="zh-CN"/>
        </w:rPr>
        <w:t>乐至</w:t>
      </w:r>
      <w:r>
        <w:rPr>
          <w:rFonts w:hint="eastAsia" w:ascii="Times New Roman" w:hAnsi="Times New Roman" w:eastAsia="方正小标宋简体" w:cs="Times New Roman"/>
          <w:color w:val="000000" w:themeColor="text1"/>
          <w:sz w:val="44"/>
          <w:szCs w:val="44"/>
          <w:highlight w:val="none"/>
          <w:lang w:eastAsia="zh-CN"/>
          <w14:textFill>
            <w14:solidFill>
              <w14:schemeClr w14:val="tx1"/>
            </w14:solidFill>
          </w14:textFill>
        </w:rPr>
        <w:t>县市场监督管理局</w:t>
      </w:r>
    </w:p>
    <w:p>
      <w:pPr>
        <w:spacing w:line="600" w:lineRule="exact"/>
        <w:jc w:val="center"/>
        <w:rPr>
          <w:rFonts w:ascii="Times New Roman" w:hAnsi="Times New Roman" w:eastAsia="方正小标宋简体" w:cs="Times New Roman"/>
          <w:color w:val="000000" w:themeColor="text1"/>
          <w:sz w:val="44"/>
          <w:szCs w:val="44"/>
          <w:highlight w:val="none"/>
          <w14:textFill>
            <w14:solidFill>
              <w14:schemeClr w14:val="tx1"/>
            </w14:solidFill>
          </w14:textFill>
        </w:rPr>
      </w:pPr>
      <w:r>
        <w:rPr>
          <w:rFonts w:hint="eastAsia" w:ascii="Times New Roman" w:hAnsi="Times New Roman" w:eastAsia="方正小标宋简体" w:cs="Times New Roman"/>
          <w:color w:val="000000" w:themeColor="text1"/>
          <w:sz w:val="44"/>
          <w:szCs w:val="44"/>
          <w:highlight w:val="none"/>
          <w14:textFill>
            <w14:solidFill>
              <w14:schemeClr w14:val="tx1"/>
            </w14:solidFill>
          </w14:textFill>
        </w:rPr>
        <w:t>关于</w:t>
      </w:r>
      <w:r>
        <w:rPr>
          <w:rFonts w:hint="eastAsia" w:ascii="Times New Roman" w:hAnsi="Times New Roman" w:eastAsia="方正小标宋简体" w:cs="Times New Roman"/>
          <w:sz w:val="44"/>
          <w:szCs w:val="44"/>
          <w:highlight w:val="none"/>
          <w:lang w:val="en-US" w:eastAsia="zh-CN"/>
        </w:rPr>
        <w:t>5</w:t>
      </w:r>
      <w:r>
        <w:rPr>
          <w:rFonts w:ascii="Times New Roman" w:hAnsi="Times New Roman" w:eastAsia="方正小标宋简体" w:cs="Times New Roman"/>
          <w:color w:val="000000" w:themeColor="text1"/>
          <w:sz w:val="44"/>
          <w:szCs w:val="44"/>
          <w:highlight w:val="none"/>
          <w14:textFill>
            <w14:solidFill>
              <w14:schemeClr w14:val="tx1"/>
            </w14:solidFill>
          </w14:textFill>
        </w:rPr>
        <w:t>批次食品合格情况的通告</w:t>
      </w:r>
    </w:p>
    <w:p>
      <w:pPr>
        <w:spacing w:line="600" w:lineRule="exact"/>
        <w:jc w:val="center"/>
        <w:rPr>
          <w:rFonts w:ascii="Times New Roman" w:hAnsi="Times New Roman" w:eastAsia="方正小标宋简体" w:cs="Times New Roman"/>
          <w:color w:val="000000" w:themeColor="text1"/>
          <w:sz w:val="44"/>
          <w:szCs w:val="44"/>
          <w:highlight w:val="none"/>
          <w14:textFill>
            <w14:solidFill>
              <w14:schemeClr w14:val="tx1"/>
            </w14:solidFill>
          </w14:textFill>
        </w:rPr>
      </w:pPr>
      <w:r>
        <w:rPr>
          <w:rFonts w:ascii="Times New Roman" w:hAnsi="Times New Roman" w:eastAsia="方正小标宋简体" w:cs="Times New Roman"/>
          <w:color w:val="000000" w:themeColor="text1"/>
          <w:sz w:val="44"/>
          <w:szCs w:val="44"/>
          <w:highlight w:val="none"/>
          <w14:textFill>
            <w14:solidFill>
              <w14:schemeClr w14:val="tx1"/>
            </w14:solidFill>
          </w14:textFill>
        </w:rPr>
        <w:t>（202</w:t>
      </w:r>
      <w:r>
        <w:rPr>
          <w:rFonts w:hint="eastAsia" w:ascii="Times New Roman" w:hAnsi="Times New Roman" w:eastAsia="方正小标宋简体" w:cs="Times New Roman"/>
          <w:color w:val="000000" w:themeColor="text1"/>
          <w:sz w:val="44"/>
          <w:szCs w:val="44"/>
          <w:highlight w:val="none"/>
          <w:lang w:val="en-US" w:eastAsia="zh-CN"/>
          <w14:textFill>
            <w14:solidFill>
              <w14:schemeClr w14:val="tx1"/>
            </w14:solidFill>
          </w14:textFill>
        </w:rPr>
        <w:t>3</w:t>
      </w:r>
      <w:r>
        <w:rPr>
          <w:rFonts w:ascii="Times New Roman" w:hAnsi="Times New Roman" w:eastAsia="方正小标宋简体" w:cs="Times New Roman"/>
          <w:color w:val="000000" w:themeColor="text1"/>
          <w:sz w:val="44"/>
          <w:szCs w:val="44"/>
          <w:highlight w:val="none"/>
          <w14:textFill>
            <w14:solidFill>
              <w14:schemeClr w14:val="tx1"/>
            </w14:solidFill>
          </w14:textFill>
        </w:rPr>
        <w:t>年第</w:t>
      </w:r>
      <w:r>
        <w:rPr>
          <w:rFonts w:hint="eastAsia" w:ascii="Times New Roman" w:hAnsi="Times New Roman" w:eastAsia="方正小标宋简体" w:cs="Times New Roman"/>
          <w:sz w:val="44"/>
          <w:szCs w:val="44"/>
          <w:highlight w:val="none"/>
          <w:lang w:val="en-US" w:eastAsia="zh-CN"/>
        </w:rPr>
        <w:t>6</w:t>
      </w:r>
      <w:r>
        <w:rPr>
          <w:rFonts w:ascii="Times New Roman" w:hAnsi="Times New Roman" w:eastAsia="方正小标宋简体" w:cs="Times New Roman"/>
          <w:color w:val="000000" w:themeColor="text1"/>
          <w:sz w:val="44"/>
          <w:szCs w:val="44"/>
          <w:highlight w:val="none"/>
          <w14:textFill>
            <w14:solidFill>
              <w14:schemeClr w14:val="tx1"/>
            </w14:solidFill>
          </w14:textFill>
        </w:rPr>
        <w:t>号）</w:t>
      </w:r>
    </w:p>
    <w:p>
      <w:pPr>
        <w:spacing w:line="600" w:lineRule="exact"/>
        <w:ind w:firstLine="880" w:firstLineChars="200"/>
        <w:jc w:val="center"/>
        <w:rPr>
          <w:rFonts w:ascii="Times New Roman" w:hAnsi="Times New Roman" w:eastAsia="方正小标宋简体" w:cs="Times New Roman"/>
          <w:color w:val="000000" w:themeColor="text1"/>
          <w:sz w:val="44"/>
          <w:szCs w:val="44"/>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color w:val="auto"/>
          <w:sz w:val="32"/>
          <w:szCs w:val="32"/>
          <w:highlight w:val="none"/>
          <w:lang w:eastAsia="zh-CN"/>
        </w:rPr>
      </w:pPr>
      <w:r>
        <w:rPr>
          <w:rFonts w:hint="eastAsia" w:ascii="Times New Roman" w:hAnsi="Times New Roman" w:eastAsia="仿宋_GB2312" w:cs="Times New Roman"/>
          <w:color w:val="000000" w:themeColor="text1"/>
          <w:sz w:val="32"/>
          <w:szCs w:val="32"/>
          <w:highlight w:val="none"/>
          <w14:textFill>
            <w14:solidFill>
              <w14:schemeClr w14:val="tx1"/>
            </w14:solidFill>
          </w14:textFill>
        </w:rPr>
        <w:t>近期，</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乐至</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县市场监督管理局</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组织食品安全监督抽检，抽取蔬菜制品</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食用农产品</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调味品等</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3</w:t>
      </w:r>
      <w:r>
        <w:rPr>
          <w:rFonts w:ascii="Times New Roman" w:hAnsi="Times New Roman" w:eastAsia="仿宋_GB2312" w:cs="Times New Roman"/>
          <w:color w:val="000000" w:themeColor="text1"/>
          <w:sz w:val="32"/>
          <w:szCs w:val="32"/>
          <w:highlight w:val="none"/>
          <w14:textFill>
            <w14:solidFill>
              <w14:schemeClr w14:val="tx1"/>
            </w14:solidFill>
          </w14:textFill>
        </w:rPr>
        <w:t>大类食品</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5</w:t>
      </w:r>
      <w:r>
        <w:rPr>
          <w:rFonts w:ascii="Times New Roman" w:hAnsi="Times New Roman" w:eastAsia="仿宋_GB2312" w:cs="Times New Roman"/>
          <w:color w:val="000000" w:themeColor="text1"/>
          <w:sz w:val="32"/>
          <w:szCs w:val="32"/>
          <w:highlight w:val="none"/>
          <w14:textFill>
            <w14:solidFill>
              <w14:schemeClr w14:val="tx1"/>
            </w14:solidFill>
          </w14:textFill>
        </w:rPr>
        <w:t>批次样品</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，检验结果均为合格</w:t>
      </w:r>
      <w:r>
        <w:rPr>
          <w:rFonts w:hint="eastAsia" w:ascii="Times New Roman" w:hAnsi="Times New Roman" w:eastAsia="仿宋_GB2312" w:cs="Times New Roman"/>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特此通告。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附件：</w:t>
      </w:r>
      <w:r>
        <w:rPr>
          <w:rFonts w:ascii="Times New Roman" w:hAnsi="Times New Roman" w:eastAsia="仿宋_GB2312" w:cs="Times New Roman"/>
          <w:sz w:val="32"/>
          <w:szCs w:val="32"/>
        </w:rPr>
        <w:t>1.本次检验项目</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425" w:leftChars="0" w:firstLine="1155" w:firstLineChars="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合格-202</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年第</w:t>
      </w:r>
      <w:r>
        <w:rPr>
          <w:rFonts w:hint="eastAsia" w:ascii="Times New Roman" w:hAnsi="Times New Roman" w:eastAsia="仿宋_GB2312" w:cs="Times New Roman"/>
          <w:sz w:val="32"/>
          <w:szCs w:val="32"/>
          <w:lang w:val="en-US" w:eastAsia="zh-CN"/>
        </w:rPr>
        <w:t>6</w:t>
      </w:r>
      <w:r>
        <w:rPr>
          <w:rFonts w:ascii="Times New Roman" w:hAnsi="Times New Roman" w:eastAsia="仿宋_GB2312" w:cs="Times New Roman"/>
          <w:sz w:val="32"/>
          <w:szCs w:val="32"/>
        </w:rPr>
        <w:t>号食品抽检信息</w:t>
      </w:r>
    </w:p>
    <w:p>
      <w:pPr>
        <w:keepNext w:val="0"/>
        <w:keepLines w:val="0"/>
        <w:pageBreakBefore w:val="0"/>
        <w:widowControl w:val="0"/>
        <w:kinsoku/>
        <w:wordWrap/>
        <w:overflowPunct/>
        <w:topLinePunct w:val="0"/>
        <w:autoSpaceDE/>
        <w:autoSpaceDN/>
        <w:bidi w:val="0"/>
        <w:adjustRightInd/>
        <w:snapToGrid/>
        <w:spacing w:line="600" w:lineRule="exact"/>
        <w:ind w:right="320" w:firstLine="1600" w:firstLineChars="500"/>
        <w:jc w:val="both"/>
        <w:textAlignment w:val="auto"/>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pPr>
    </w:p>
    <w:p>
      <w:pPr>
        <w:pStyle w:val="2"/>
        <w:rPr>
          <w:rFonts w:hint="eastAsia"/>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320" w:firstLine="640" w:firstLineChars="200"/>
        <w:jc w:val="right"/>
        <w:textAlignment w:val="auto"/>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pP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乐至</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县市场监督管理局</w:t>
      </w:r>
    </w:p>
    <w:p>
      <w:pPr>
        <w:keepNext w:val="0"/>
        <w:keepLines w:val="0"/>
        <w:pageBreakBefore w:val="0"/>
        <w:widowControl w:val="0"/>
        <w:kinsoku/>
        <w:wordWrap/>
        <w:overflowPunct/>
        <w:topLinePunct w:val="0"/>
        <w:autoSpaceDE/>
        <w:autoSpaceDN/>
        <w:bidi w:val="0"/>
        <w:adjustRightInd/>
        <w:snapToGrid/>
        <w:spacing w:line="600" w:lineRule="exact"/>
        <w:ind w:right="320" w:firstLine="640" w:firstLineChars="200"/>
        <w:jc w:val="center"/>
        <w:textAlignment w:val="auto"/>
        <w:rPr>
          <w:rFonts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FF0000"/>
          <w:sz w:val="32"/>
          <w:szCs w:val="32"/>
          <w:highlight w:val="none"/>
          <w:lang w:val="en-US" w:eastAsia="zh-CN"/>
        </w:rPr>
        <w:t xml:space="preserve">                          </w:t>
      </w:r>
      <w:r>
        <w:rPr>
          <w:rFonts w:ascii="Times New Roman" w:hAnsi="Times New Roman" w:eastAsia="仿宋_GB2312" w:cs="Times New Roman"/>
          <w:color w:val="auto"/>
          <w:sz w:val="32"/>
          <w:szCs w:val="32"/>
          <w:highlight w:val="none"/>
        </w:rPr>
        <w:t>202</w:t>
      </w:r>
      <w:r>
        <w:rPr>
          <w:rFonts w:hint="eastAsia" w:ascii="Times New Roman" w:hAnsi="Times New Roman" w:eastAsia="仿宋_GB2312" w:cs="Times New Roman"/>
          <w:color w:val="auto"/>
          <w:sz w:val="32"/>
          <w:szCs w:val="32"/>
          <w:highlight w:val="none"/>
          <w:lang w:val="en-US" w:eastAsia="zh-CN"/>
        </w:rPr>
        <w:t>3</w:t>
      </w:r>
      <w:r>
        <w:rPr>
          <w:rFonts w:ascii="Times New Roman" w:hAnsi="Times New Roman" w:eastAsia="仿宋_GB2312" w:cs="Times New Roman"/>
          <w:color w:val="auto"/>
          <w:sz w:val="32"/>
          <w:szCs w:val="32"/>
          <w:highlight w:val="none"/>
        </w:rPr>
        <w:t>年</w:t>
      </w:r>
      <w:r>
        <w:rPr>
          <w:rFonts w:hint="eastAsia" w:ascii="Times New Roman" w:hAnsi="Times New Roman" w:eastAsia="仿宋_GB2312" w:cs="Times New Roman"/>
          <w:color w:val="auto"/>
          <w:sz w:val="32"/>
          <w:szCs w:val="32"/>
          <w:highlight w:val="none"/>
          <w:lang w:val="en-US" w:eastAsia="zh-CN"/>
        </w:rPr>
        <w:t>6</w:t>
      </w:r>
      <w:r>
        <w:rPr>
          <w:rFonts w:ascii="Times New Roman" w:hAnsi="Times New Roman" w:eastAsia="仿宋_GB2312" w:cs="Times New Roman"/>
          <w:color w:val="auto"/>
          <w:sz w:val="32"/>
          <w:szCs w:val="32"/>
          <w:highlight w:val="none"/>
        </w:rPr>
        <w:t>月</w:t>
      </w:r>
      <w:r>
        <w:rPr>
          <w:rFonts w:hint="eastAsia" w:ascii="Times New Roman" w:hAnsi="Times New Roman" w:eastAsia="仿宋_GB2312" w:cs="Times New Roman"/>
          <w:color w:val="auto"/>
          <w:sz w:val="32"/>
          <w:szCs w:val="32"/>
          <w:highlight w:val="none"/>
          <w:lang w:val="en-US" w:eastAsia="zh-CN"/>
        </w:rPr>
        <w:t>19</w:t>
      </w:r>
      <w:r>
        <w:rPr>
          <w:rFonts w:ascii="Times New Roman" w:hAnsi="Times New Roman" w:eastAsia="仿宋_GB2312" w:cs="Times New Roman"/>
          <w:color w:val="auto"/>
          <w:sz w:val="32"/>
          <w:szCs w:val="32"/>
          <w:highlight w:val="none"/>
        </w:rPr>
        <w:t>日</w:t>
      </w:r>
    </w:p>
    <w:p>
      <w:pPr>
        <w:pStyle w:val="2"/>
        <w:rPr>
          <w:rFonts w:ascii="Times New Roman" w:hAnsi="Times New Roman" w:eastAsia="仿宋_GB2312" w:cs="Times New Roman"/>
          <w:color w:val="auto"/>
          <w:sz w:val="32"/>
          <w:szCs w:val="32"/>
          <w:highlight w:val="none"/>
        </w:rPr>
      </w:pPr>
    </w:p>
    <w:p>
      <w:pPr>
        <w:rPr>
          <w:rFonts w:ascii="Times New Roman" w:hAnsi="Times New Roman" w:eastAsia="仿宋_GB2312" w:cs="Times New Roman"/>
          <w:color w:val="auto"/>
          <w:sz w:val="32"/>
          <w:szCs w:val="32"/>
          <w:highlight w:val="none"/>
        </w:rPr>
      </w:pPr>
    </w:p>
    <w:p>
      <w:pPr>
        <w:pageBreakBefore/>
        <w:adjustRightInd w:val="0"/>
        <w:spacing w:line="600" w:lineRule="exact"/>
        <w:outlineLvl w:val="0"/>
        <w:rPr>
          <w:rFonts w:ascii="Times New Roman" w:hAnsi="Times New Roman" w:eastAsia="黑体" w:cs="Times New Roman"/>
          <w:sz w:val="32"/>
          <w:szCs w:val="32"/>
        </w:rPr>
      </w:pPr>
      <w:r>
        <w:rPr>
          <w:rFonts w:ascii="Times New Roman" w:hAnsi="Times New Roman" w:eastAsia="黑体" w:cs="Times New Roman"/>
          <w:sz w:val="32"/>
          <w:szCs w:val="32"/>
        </w:rPr>
        <w:t>附件1</w:t>
      </w:r>
    </w:p>
    <w:p>
      <w:pPr>
        <w:adjustRightInd w:val="0"/>
        <w:spacing w:line="600" w:lineRule="exact"/>
        <w:ind w:firstLine="640" w:firstLineChars="200"/>
        <w:rPr>
          <w:rFonts w:ascii="Times New Roman" w:hAnsi="Times New Roman" w:eastAsia="仿宋_GB2312" w:cs="Times New Roman"/>
          <w:sz w:val="32"/>
          <w:szCs w:val="32"/>
        </w:rPr>
      </w:pPr>
    </w:p>
    <w:p>
      <w:pPr>
        <w:adjustRightInd w:val="0"/>
        <w:spacing w:line="600" w:lineRule="exact"/>
        <w:jc w:val="center"/>
        <w:outlineLvl w:val="0"/>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本次检验项目</w:t>
      </w:r>
    </w:p>
    <w:p>
      <w:pPr>
        <w:adjustRightInd w:val="0"/>
        <w:spacing w:line="600" w:lineRule="exact"/>
        <w:ind w:firstLine="640" w:firstLineChars="200"/>
        <w:outlineLvl w:val="9"/>
        <w:rPr>
          <w:rFonts w:hint="eastAsia" w:ascii="Times New Roman" w:hAnsi="Times New Roman" w:eastAsia="黑体" w:cs="Times New Roman"/>
          <w:sz w:val="32"/>
          <w:szCs w:val="32"/>
        </w:rPr>
      </w:pPr>
    </w:p>
    <w:p>
      <w:pPr>
        <w:numPr>
          <w:ilvl w:val="0"/>
          <w:numId w:val="2"/>
        </w:numPr>
        <w:adjustRightInd w:val="0"/>
        <w:spacing w:line="600" w:lineRule="exact"/>
        <w:ind w:left="0" w:leftChars="0" w:firstLine="420" w:firstLineChars="0"/>
        <w:outlineLvl w:val="0"/>
        <w:rPr>
          <w:rFonts w:hint="eastAsia" w:ascii="Times New Roman" w:hAnsi="Times New Roman" w:eastAsia="黑体" w:cs="Times New Roman"/>
          <w:b/>
          <w:bCs/>
          <w:sz w:val="32"/>
          <w:szCs w:val="32"/>
        </w:rPr>
      </w:pPr>
      <w:r>
        <w:rPr>
          <w:rFonts w:hint="eastAsia" w:ascii="Times New Roman" w:hAnsi="Times New Roman" w:eastAsia="黑体" w:cs="Times New Roman"/>
          <w:b/>
          <w:bCs/>
          <w:sz w:val="32"/>
          <w:szCs w:val="32"/>
        </w:rPr>
        <w:t>调味品</w:t>
      </w:r>
    </w:p>
    <w:p>
      <w:pPr>
        <w:adjustRightInd w:val="0"/>
        <w:spacing w:line="600" w:lineRule="exact"/>
        <w:ind w:firstLine="640" w:firstLineChars="200"/>
        <w:outlineLvl w:val="1"/>
        <w:rPr>
          <w:rFonts w:ascii="Times New Roman" w:hAnsi="Times New Roman" w:eastAsia="楷体_GB2312" w:cs="Times New Roman"/>
          <w:bCs/>
          <w:sz w:val="32"/>
          <w:szCs w:val="32"/>
          <w:highlight w:val="none"/>
        </w:rPr>
      </w:pPr>
      <w:r>
        <w:rPr>
          <w:rFonts w:ascii="Times New Roman" w:hAnsi="Times New Roman" w:eastAsia="楷体_GB2312" w:cs="Times New Roman"/>
          <w:bCs/>
          <w:sz w:val="32"/>
          <w:szCs w:val="32"/>
          <w:highlight w:val="none"/>
        </w:rPr>
        <w:t>（一）抽检依据</w:t>
      </w:r>
    </w:p>
    <w:p>
      <w:pPr>
        <w:adjustRightInd w:val="0"/>
        <w:spacing w:line="60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highlight w:val="none"/>
          <w:lang w:eastAsia="zh-CN"/>
        </w:rPr>
        <w:t>《食品安全国家标准 酱油》(GB 2717-2018)、《食品安全国家标准 食醋》(GB 2719-2018)、《食品安全国家标准 味精》(GB 2720-2015)、《食品安全国家标准 食用盐》(GB 2721-2015)、《食品安全国家标准 食品添加剂使用标准》(GB 2760-2014)、《食品安全国家标准 食品中真菌毒素限量》(GB 2761-2017)、《食品安全国家标准 食品中污染物限量》(GB 2762-2017)、《酿造酱油》(GB/T 18186-2000)、《酿造食醋》(GB/T 18187-2000)、《地理标志产品 郫县豆瓣》(GB/T 20560-2006)、《谷氨酸钠(味精)》(GB/T 8967-2007)、《鸡精调味料》(SB/T 10371-2003)、《鸡粉调味料》(SB/T 10415-2007)、《调味料酒》(SB/T 10416-2007)、《(产品明示标准及质量要求)、《食品中可能</w:t>
      </w:r>
      <w:r>
        <w:rPr>
          <w:rFonts w:hint="eastAsia" w:ascii="Times New Roman" w:hAnsi="Times New Roman" w:eastAsia="仿宋_GB2312" w:cs="Times New Roman"/>
          <w:kern w:val="0"/>
          <w:sz w:val="32"/>
          <w:szCs w:val="32"/>
          <w:lang w:eastAsia="zh-CN"/>
        </w:rPr>
        <w:t>违法添加的非食用物质和易滥用的食品添加剂品种名单(第一批)》(食品整治办[2008]3号)、《食品中可能违法添加的非食用物质和易滥用的食品添加剂品种名单(第五批)》(整顿办函[2011]1号)</w:t>
      </w:r>
      <w:r>
        <w:rPr>
          <w:rFonts w:hint="eastAsia" w:ascii="Times New Roman" w:hAnsi="Times New Roman" w:eastAsia="仿宋_GB2312" w:cs="Times New Roman"/>
          <w:kern w:val="0"/>
          <w:sz w:val="32"/>
          <w:szCs w:val="32"/>
          <w:highlight w:val="none"/>
          <w:lang w:eastAsia="zh-CN"/>
        </w:rPr>
        <w:t>等标准及产品明示标准和质量要求。</w:t>
      </w:r>
    </w:p>
    <w:p>
      <w:pPr>
        <w:numPr>
          <w:ilvl w:val="0"/>
          <w:numId w:val="3"/>
        </w:numPr>
        <w:adjustRightInd w:val="0"/>
        <w:spacing w:line="600" w:lineRule="exact"/>
        <w:ind w:firstLine="640" w:firstLineChars="200"/>
        <w:outlineLvl w:val="1"/>
        <w:rPr>
          <w:rFonts w:ascii="Times New Roman" w:hAnsi="Times New Roman" w:eastAsia="楷体_GB2312" w:cs="Times New Roman"/>
          <w:bCs/>
          <w:sz w:val="32"/>
          <w:szCs w:val="32"/>
        </w:rPr>
      </w:pPr>
      <w:r>
        <w:rPr>
          <w:rFonts w:ascii="Times New Roman" w:hAnsi="Times New Roman" w:eastAsia="楷体_GB2312" w:cs="Times New Roman"/>
          <w:bCs/>
          <w:sz w:val="32"/>
          <w:szCs w:val="32"/>
        </w:rPr>
        <w:t>检验项目</w:t>
      </w:r>
    </w:p>
    <w:p>
      <w:pPr>
        <w:pStyle w:val="2"/>
        <w:numPr>
          <w:ilvl w:val="0"/>
          <w:numId w:val="0"/>
        </w:numPr>
        <w:ind w:left="0" w:leftChars="0" w:firstLine="819" w:firstLineChars="256"/>
        <w:rPr>
          <w:rFonts w:hint="eastAsia" w:ascii="Times New Roman" w:hAnsi="Times New Roman" w:eastAsia="仿宋_GB2312" w:cs="Times New Roman"/>
          <w:kern w:val="0"/>
          <w:sz w:val="32"/>
          <w:szCs w:val="32"/>
          <w:lang w:val="en-US" w:eastAsia="zh-CN" w:bidi="ar-SA"/>
        </w:rPr>
      </w:pPr>
      <w:r>
        <w:rPr>
          <w:rFonts w:hint="eastAsia" w:ascii="Times New Roman" w:hAnsi="Times New Roman" w:eastAsia="仿宋_GB2312" w:cs="Times New Roman"/>
          <w:kern w:val="0"/>
          <w:sz w:val="32"/>
          <w:szCs w:val="32"/>
          <w:lang w:val="en-US" w:eastAsia="zh-CN" w:bidi="ar-SA"/>
        </w:rPr>
        <w:t>香辛料调味油检验项目包括酸价/酸值、过氧化值、铅（以Pb计）。</w:t>
      </w:r>
    </w:p>
    <w:p>
      <w:pPr>
        <w:numPr>
          <w:ilvl w:val="0"/>
          <w:numId w:val="2"/>
        </w:numPr>
        <w:adjustRightInd w:val="0"/>
        <w:spacing w:line="600" w:lineRule="exact"/>
        <w:ind w:left="0" w:leftChars="0" w:firstLine="420" w:firstLineChars="0"/>
        <w:outlineLvl w:val="0"/>
        <w:rPr>
          <w:rFonts w:hint="eastAsia" w:ascii="Times New Roman" w:hAnsi="Times New Roman" w:eastAsia="黑体" w:cs="Times New Roman"/>
          <w:b/>
          <w:bCs/>
          <w:sz w:val="32"/>
          <w:szCs w:val="32"/>
        </w:rPr>
      </w:pPr>
      <w:r>
        <w:rPr>
          <w:rFonts w:hint="eastAsia" w:ascii="Times New Roman" w:hAnsi="Times New Roman" w:eastAsia="黑体" w:cs="Times New Roman"/>
          <w:b/>
          <w:bCs/>
          <w:sz w:val="32"/>
          <w:szCs w:val="32"/>
        </w:rPr>
        <w:t>蔬菜制品</w:t>
      </w:r>
    </w:p>
    <w:p>
      <w:pPr>
        <w:adjustRightInd w:val="0"/>
        <w:spacing w:line="600" w:lineRule="exact"/>
        <w:ind w:firstLine="640" w:firstLineChars="200"/>
        <w:outlineLvl w:val="1"/>
        <w:rPr>
          <w:rFonts w:ascii="Times New Roman" w:hAnsi="Times New Roman" w:eastAsia="楷体_GB2312" w:cs="Times New Roman"/>
          <w:bCs/>
          <w:sz w:val="32"/>
          <w:szCs w:val="32"/>
          <w:highlight w:val="none"/>
        </w:rPr>
      </w:pPr>
      <w:r>
        <w:rPr>
          <w:rFonts w:ascii="Times New Roman" w:hAnsi="Times New Roman" w:eastAsia="楷体_GB2312" w:cs="Times New Roman"/>
          <w:bCs/>
          <w:sz w:val="32"/>
          <w:szCs w:val="32"/>
          <w:highlight w:val="none"/>
        </w:rPr>
        <w:t>（一）抽检依据</w:t>
      </w:r>
    </w:p>
    <w:p>
      <w:pPr>
        <w:adjustRightInd w:val="0"/>
        <w:spacing w:line="600" w:lineRule="exact"/>
        <w:ind w:firstLine="640" w:firstLineChars="200"/>
        <w:rPr>
          <w:rFonts w:ascii="Times New Roman" w:hAnsi="Times New Roman" w:eastAsia="仿宋_GB2312" w:cs="Times New Roman"/>
          <w:kern w:val="0"/>
          <w:sz w:val="32"/>
          <w:szCs w:val="32"/>
          <w:highlight w:val="none"/>
        </w:rPr>
      </w:pPr>
      <w:r>
        <w:rPr>
          <w:rFonts w:hint="eastAsia" w:ascii="Times New Roman" w:hAnsi="Times New Roman" w:eastAsia="仿宋_GB2312" w:cs="Times New Roman"/>
          <w:kern w:val="0"/>
          <w:sz w:val="32"/>
          <w:szCs w:val="32"/>
          <w:highlight w:val="none"/>
          <w:lang w:eastAsia="zh-CN"/>
        </w:rPr>
        <w:t>《食品安全国家标准 酱腌菜》(GB 2714-2015)、《食品安全国家标准 食品添加剂使用标准》(GB 2760-2014)、《食品安全国家标准 食品中污染物限量》(GB 2762-2017)、《食品安全国家标准 食用菌及其制品》(GB 7096-2014)、《芽菜》(NY/T 872-2004)等标准及产品明示标准和质量。</w:t>
      </w:r>
    </w:p>
    <w:p>
      <w:pPr>
        <w:numPr>
          <w:ilvl w:val="0"/>
          <w:numId w:val="0"/>
        </w:numPr>
        <w:adjustRightInd w:val="0"/>
        <w:spacing w:line="600" w:lineRule="exact"/>
        <w:ind w:leftChars="200" w:firstLine="320" w:firstLineChars="100"/>
        <w:outlineLvl w:val="1"/>
        <w:rPr>
          <w:rFonts w:ascii="Times New Roman" w:hAnsi="Times New Roman" w:eastAsia="楷体_GB2312" w:cs="Times New Roman"/>
          <w:bCs/>
          <w:sz w:val="32"/>
          <w:szCs w:val="32"/>
        </w:rPr>
      </w:pPr>
      <w:r>
        <w:rPr>
          <w:rFonts w:ascii="Times New Roman" w:hAnsi="Times New Roman" w:eastAsia="楷体_GB2312" w:cs="Times New Roman"/>
          <w:bCs/>
          <w:sz w:val="32"/>
          <w:szCs w:val="32"/>
        </w:rPr>
        <w:t>（</w:t>
      </w:r>
      <w:r>
        <w:rPr>
          <w:rFonts w:hint="eastAsia" w:ascii="Times New Roman" w:hAnsi="Times New Roman" w:eastAsia="楷体_GB2312" w:cs="Times New Roman"/>
          <w:bCs/>
          <w:sz w:val="32"/>
          <w:szCs w:val="32"/>
          <w:lang w:eastAsia="zh-CN"/>
        </w:rPr>
        <w:t>二</w:t>
      </w:r>
      <w:r>
        <w:rPr>
          <w:rFonts w:ascii="Times New Roman" w:hAnsi="Times New Roman" w:eastAsia="楷体_GB2312" w:cs="Times New Roman"/>
          <w:bCs/>
          <w:sz w:val="32"/>
          <w:szCs w:val="32"/>
        </w:rPr>
        <w:t>）检验项目</w:t>
      </w:r>
    </w:p>
    <w:p>
      <w:pPr>
        <w:adjustRightInd w:val="0"/>
        <w:spacing w:line="600" w:lineRule="exact"/>
        <w:ind w:firstLine="640" w:firstLineChars="200"/>
        <w:rPr>
          <w:rFonts w:hint="eastAsia" w:ascii="Times New Roman" w:hAnsi="Times New Roman" w:eastAsia="仿宋_GB2312" w:cs="Times New Roman"/>
          <w:kern w:val="0"/>
          <w:sz w:val="32"/>
          <w:szCs w:val="32"/>
          <w:lang w:eastAsia="zh-CN"/>
        </w:rPr>
      </w:pPr>
      <w:r>
        <w:rPr>
          <w:rFonts w:hint="eastAsia" w:ascii="Times New Roman" w:hAnsi="Times New Roman" w:eastAsia="仿宋_GB2312" w:cs="Times New Roman"/>
          <w:kern w:val="0"/>
          <w:sz w:val="32"/>
          <w:szCs w:val="32"/>
          <w:lang w:eastAsia="zh-CN"/>
        </w:rPr>
        <w:t>蔬菜干制品检验项目包括铅（以Pb计）、苯甲酸及其钠盐（以苯甲酸计）、山梨酸及其钾盐（以山梨酸计）、二氧化硫残留量。</w:t>
      </w:r>
    </w:p>
    <w:p>
      <w:pPr>
        <w:numPr>
          <w:ilvl w:val="0"/>
          <w:numId w:val="2"/>
        </w:numPr>
        <w:adjustRightInd w:val="0"/>
        <w:spacing w:line="600" w:lineRule="exact"/>
        <w:ind w:left="0" w:leftChars="0" w:firstLine="420" w:firstLineChars="0"/>
        <w:outlineLvl w:val="0"/>
        <w:rPr>
          <w:rFonts w:hint="eastAsia" w:ascii="Times New Roman" w:hAnsi="Times New Roman" w:eastAsia="黑体" w:cs="Times New Roman"/>
          <w:b/>
          <w:bCs/>
          <w:sz w:val="32"/>
          <w:szCs w:val="32"/>
        </w:rPr>
      </w:pPr>
      <w:r>
        <w:rPr>
          <w:rFonts w:hint="eastAsia" w:ascii="Times New Roman" w:hAnsi="Times New Roman" w:eastAsia="黑体" w:cs="Times New Roman"/>
          <w:b/>
          <w:bCs/>
          <w:sz w:val="32"/>
          <w:szCs w:val="32"/>
        </w:rPr>
        <w:t>食</w:t>
      </w:r>
      <w:r>
        <w:rPr>
          <w:rFonts w:hint="eastAsia" w:ascii="Times New Roman" w:hAnsi="Times New Roman" w:eastAsia="黑体" w:cs="Times New Roman"/>
          <w:b/>
          <w:bCs/>
          <w:sz w:val="32"/>
          <w:szCs w:val="32"/>
          <w:lang w:eastAsia="zh-CN"/>
        </w:rPr>
        <w:t>用农产品</w:t>
      </w:r>
    </w:p>
    <w:p>
      <w:pPr>
        <w:adjustRightInd w:val="0"/>
        <w:spacing w:line="600" w:lineRule="exact"/>
        <w:ind w:firstLine="640" w:firstLineChars="200"/>
        <w:outlineLvl w:val="1"/>
        <w:rPr>
          <w:rFonts w:ascii="Times New Roman" w:hAnsi="Times New Roman" w:eastAsia="楷体_GB2312" w:cs="Times New Roman"/>
          <w:bCs/>
          <w:sz w:val="32"/>
          <w:szCs w:val="32"/>
          <w:highlight w:val="none"/>
        </w:rPr>
      </w:pPr>
      <w:r>
        <w:rPr>
          <w:rFonts w:ascii="Times New Roman" w:hAnsi="Times New Roman" w:eastAsia="楷体_GB2312" w:cs="Times New Roman"/>
          <w:bCs/>
          <w:sz w:val="32"/>
          <w:szCs w:val="32"/>
          <w:highlight w:val="none"/>
        </w:rPr>
        <w:t>（一）抽检依据</w:t>
      </w:r>
    </w:p>
    <w:p>
      <w:pPr>
        <w:adjustRightInd w:val="0"/>
        <w:spacing w:line="600" w:lineRule="exact"/>
        <w:ind w:firstLine="640" w:firstLineChars="200"/>
        <w:rPr>
          <w:rFonts w:ascii="Times New Roman" w:hAnsi="Times New Roman" w:eastAsia="仿宋_GB2312" w:cs="Times New Roman"/>
          <w:kern w:val="0"/>
          <w:sz w:val="32"/>
          <w:szCs w:val="32"/>
          <w:highlight w:val="none"/>
        </w:rPr>
      </w:pPr>
      <w:r>
        <w:rPr>
          <w:rFonts w:hint="eastAsia" w:ascii="Times New Roman" w:hAnsi="Times New Roman" w:eastAsia="仿宋_GB2312" w:cs="Times New Roman"/>
          <w:kern w:val="0"/>
          <w:sz w:val="32"/>
          <w:szCs w:val="32"/>
          <w:highlight w:val="none"/>
          <w:lang w:eastAsia="zh-CN"/>
        </w:rPr>
        <w:t>《食品安全国家标准 坚果与籽类食品》(GB 19300-2014)、《豆芽卫生标准》(GB 22556-2008)、《食品安全国家标准 食品添加剂使用标准》(GB 2760-2014)、《食品安全国家标准 食品中真菌毒素限量》(GB 2761-2017)、《食品安全国家标准 食品污染物限量》(GB 2762-2017)、《食品安全国家标准 食品中农药最大残留限量》(GB 2763-2021)、《食品安全国家标准 食品中兽药最大残留限量》(GB 31650-2019)、《国家食品药品监督管理总局农业部国家卫生和计划生育委员会关于豆芽生产过程中禁止使用 6-苄基腺嘌呤等物质的公告（2015年第11号）》、《农业农村部公告 第 250 号 食品动物中禁止使用的药品及其他化合物清单》(农业农村部公告第 250 号)、《食品中可能违法添加的非食用物质 和易滥用的食品添加剂名单(第四批)》(整顿办函〔2010〕50 号)等标准及产品明示标准和质量要求。</w:t>
      </w:r>
    </w:p>
    <w:p>
      <w:pPr>
        <w:numPr>
          <w:ilvl w:val="0"/>
          <w:numId w:val="0"/>
        </w:numPr>
        <w:adjustRightInd w:val="0"/>
        <w:spacing w:line="600" w:lineRule="exact"/>
        <w:ind w:leftChars="200" w:firstLine="320" w:firstLineChars="100"/>
        <w:outlineLvl w:val="1"/>
        <w:rPr>
          <w:rFonts w:ascii="Times New Roman" w:hAnsi="Times New Roman" w:eastAsia="楷体_GB2312" w:cs="Times New Roman"/>
          <w:bCs/>
          <w:sz w:val="32"/>
          <w:szCs w:val="32"/>
        </w:rPr>
      </w:pPr>
      <w:r>
        <w:rPr>
          <w:rFonts w:ascii="Times New Roman" w:hAnsi="Times New Roman" w:eastAsia="楷体_GB2312" w:cs="Times New Roman"/>
          <w:bCs/>
          <w:sz w:val="32"/>
          <w:szCs w:val="32"/>
        </w:rPr>
        <w:t>（</w:t>
      </w:r>
      <w:r>
        <w:rPr>
          <w:rFonts w:hint="eastAsia" w:ascii="Times New Roman" w:hAnsi="Times New Roman" w:eastAsia="楷体_GB2312" w:cs="Times New Roman"/>
          <w:bCs/>
          <w:sz w:val="32"/>
          <w:szCs w:val="32"/>
          <w:lang w:eastAsia="zh-CN"/>
        </w:rPr>
        <w:t>二</w:t>
      </w:r>
      <w:r>
        <w:rPr>
          <w:rFonts w:ascii="Times New Roman" w:hAnsi="Times New Roman" w:eastAsia="楷体_GB2312" w:cs="Times New Roman"/>
          <w:bCs/>
          <w:sz w:val="32"/>
          <w:szCs w:val="32"/>
        </w:rPr>
        <w:t>）检验项目</w:t>
      </w:r>
    </w:p>
    <w:p>
      <w:pPr>
        <w:pStyle w:val="2"/>
        <w:ind w:left="0" w:leftChars="0" w:firstLine="697" w:firstLineChars="218"/>
        <w:rPr>
          <w:rFonts w:hint="eastAsia" w:ascii="Times New Roman" w:hAnsi="Times New Roman" w:eastAsia="仿宋_GB2312" w:cs="Times New Roman"/>
          <w:kern w:val="0"/>
          <w:sz w:val="32"/>
          <w:szCs w:val="32"/>
          <w:lang w:eastAsia="zh-CN"/>
        </w:rPr>
      </w:pPr>
      <w:r>
        <w:rPr>
          <w:rFonts w:hint="eastAsia" w:ascii="Times New Roman" w:hAnsi="Times New Roman" w:eastAsia="仿宋_GB2312" w:cs="Times New Roman"/>
          <w:kern w:val="0"/>
          <w:sz w:val="32"/>
          <w:szCs w:val="32"/>
          <w:lang w:eastAsia="zh-CN"/>
        </w:rPr>
        <w:t>胡萝卜检验项目包括铅（以Pb计）、氟虫腈、乐果。</w:t>
      </w:r>
    </w:p>
    <w:p>
      <w:pPr>
        <w:pStyle w:val="2"/>
        <w:ind w:left="0" w:leftChars="0" w:firstLine="697" w:firstLineChars="218"/>
        <w:rPr>
          <w:rFonts w:hint="eastAsia" w:ascii="Times New Roman" w:hAnsi="Times New Roman" w:eastAsia="仿宋_GB2312" w:cs="Times New Roman"/>
          <w:kern w:val="0"/>
          <w:sz w:val="32"/>
          <w:szCs w:val="32"/>
          <w:lang w:eastAsia="zh-CN"/>
        </w:rPr>
      </w:pPr>
      <w:r>
        <w:rPr>
          <w:rFonts w:hint="eastAsia" w:ascii="Times New Roman" w:hAnsi="Times New Roman" w:eastAsia="仿宋_GB2312" w:cs="Times New Roman"/>
          <w:kern w:val="0"/>
          <w:sz w:val="32"/>
          <w:szCs w:val="32"/>
          <w:lang w:eastAsia="zh-CN"/>
        </w:rPr>
        <w:t>贝类检验项目包括孔雀石绿、氯霉素、氟苯尼考、恩诺沙星。</w:t>
      </w:r>
    </w:p>
    <w:p>
      <w:pPr>
        <w:pStyle w:val="2"/>
        <w:rPr>
          <w:rFonts w:ascii="Times New Roman" w:hAnsi="Times New Roman" w:eastAsia="仿宋_GB2312" w:cs="Times New Roman"/>
          <w:color w:val="auto"/>
          <w:sz w:val="32"/>
          <w:szCs w:val="32"/>
          <w:highlight w:val="none"/>
        </w:rPr>
      </w:pPr>
    </w:p>
    <w:p>
      <w:pPr>
        <w:rPr>
          <w:rFonts w:ascii="Times New Roman" w:hAnsi="Times New Roman" w:eastAsia="仿宋_GB2312" w:cs="Times New Roman"/>
          <w:color w:val="auto"/>
          <w:sz w:val="32"/>
          <w:szCs w:val="32"/>
          <w:highlight w:val="none"/>
        </w:rPr>
      </w:pPr>
    </w:p>
    <w:p>
      <w:pPr>
        <w:pStyle w:val="2"/>
        <w:rPr>
          <w:rFonts w:ascii="Times New Roman" w:hAnsi="Times New Roman" w:eastAsia="仿宋_GB2312" w:cs="Times New Roman"/>
          <w:color w:val="auto"/>
          <w:sz w:val="32"/>
          <w:szCs w:val="32"/>
          <w:highlight w:val="none"/>
        </w:rPr>
      </w:pPr>
    </w:p>
    <w:p>
      <w:pPr>
        <w:rPr>
          <w:rFonts w:ascii="Times New Roman" w:hAnsi="Times New Roman" w:eastAsia="仿宋_GB2312" w:cs="Times New Roman"/>
          <w:color w:val="auto"/>
          <w:sz w:val="32"/>
          <w:szCs w:val="32"/>
          <w:highlight w:val="none"/>
        </w:rPr>
        <w:sectPr>
          <w:footerReference r:id="rId5" w:type="first"/>
          <w:footerReference r:id="rId3" w:type="default"/>
          <w:footerReference r:id="rId4" w:type="even"/>
          <w:pgSz w:w="11906" w:h="16838"/>
          <w:pgMar w:top="1440" w:right="1803" w:bottom="1440" w:left="1803" w:header="851" w:footer="992" w:gutter="0"/>
          <w:cols w:space="0" w:num="1"/>
          <w:docGrid w:type="lines" w:linePitch="312" w:charSpace="0"/>
        </w:sectPr>
      </w:pPr>
    </w:p>
    <w:p>
      <w:pPr>
        <w:pageBreakBefore/>
        <w:adjustRightInd w:val="0"/>
        <w:spacing w:line="600" w:lineRule="exact"/>
        <w:rPr>
          <w:rFonts w:ascii="Times New Roman" w:hAnsi="Times New Roman" w:eastAsia="黑体" w:cs="Times New Roman"/>
          <w:sz w:val="32"/>
          <w:szCs w:val="32"/>
        </w:rPr>
      </w:pPr>
      <w:r>
        <w:rPr>
          <w:rFonts w:ascii="Times New Roman" w:hAnsi="Times New Roman" w:eastAsia="黑体" w:cs="Times New Roman"/>
          <w:sz w:val="32"/>
          <w:szCs w:val="32"/>
        </w:rPr>
        <w:t>附件</w:t>
      </w:r>
      <w:r>
        <w:rPr>
          <w:rFonts w:hint="eastAsia" w:ascii="Times New Roman" w:hAnsi="Times New Roman" w:eastAsia="黑体" w:cs="Times New Roman"/>
          <w:sz w:val="32"/>
          <w:szCs w:val="32"/>
        </w:rPr>
        <w:t>2</w:t>
      </w:r>
    </w:p>
    <w:p>
      <w:pPr>
        <w:jc w:val="center"/>
        <w:rPr>
          <w:rFonts w:hint="eastAsia" w:ascii="仿宋_GB2312" w:hAnsi="宋体" w:eastAsia="仿宋_GB2312" w:cs="宋体"/>
          <w:color w:val="000000"/>
          <w:kern w:val="0"/>
          <w:sz w:val="32"/>
          <w:szCs w:val="32"/>
        </w:rPr>
      </w:pPr>
      <w:r>
        <w:rPr>
          <w:rFonts w:hint="eastAsia" w:ascii="方正小标宋简体" w:hAnsi="宋体" w:eastAsia="方正小标宋简体" w:cs="宋体"/>
          <w:color w:val="000000"/>
          <w:kern w:val="0"/>
          <w:sz w:val="44"/>
          <w:szCs w:val="44"/>
        </w:rPr>
        <w:t>食品安全监督抽检产品合格信息</w:t>
      </w:r>
      <w:r>
        <w:rPr>
          <w:rFonts w:hint="eastAsia" w:ascii="宋体" w:hAnsi="宋体" w:eastAsia="宋体" w:cs="宋体"/>
          <w:color w:val="000000"/>
          <w:kern w:val="0"/>
          <w:sz w:val="22"/>
        </w:rPr>
        <w:br w:type="textWrapping"/>
      </w:r>
      <w:r>
        <w:rPr>
          <w:rFonts w:hint="eastAsia" w:ascii="仿宋_GB2312" w:hAnsi="宋体" w:eastAsia="仿宋_GB2312" w:cs="宋体"/>
          <w:color w:val="000000"/>
          <w:kern w:val="0"/>
          <w:sz w:val="32"/>
          <w:szCs w:val="32"/>
        </w:rPr>
        <w:t>（声明：以下信息仅指本次抽检标称的生产企业相关产品的生产日期/批号和所检项目）</w:t>
      </w:r>
    </w:p>
    <w:tbl>
      <w:tblPr>
        <w:tblStyle w:val="7"/>
        <w:tblW w:w="1360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26"/>
        <w:gridCol w:w="1879"/>
        <w:gridCol w:w="1927"/>
        <w:gridCol w:w="1654"/>
        <w:gridCol w:w="1156"/>
        <w:gridCol w:w="1156"/>
        <w:gridCol w:w="1156"/>
        <w:gridCol w:w="1624"/>
        <w:gridCol w:w="1720"/>
        <w:gridCol w:w="7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blHeader/>
          <w:jc w:val="center"/>
        </w:trPr>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序号</w:t>
            </w:r>
          </w:p>
        </w:tc>
        <w:tc>
          <w:tcPr>
            <w:tcW w:w="18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标称生产企业名称</w:t>
            </w:r>
          </w:p>
        </w:tc>
        <w:tc>
          <w:tcPr>
            <w:tcW w:w="19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标称生产企业地址</w:t>
            </w:r>
          </w:p>
        </w:tc>
        <w:tc>
          <w:tcPr>
            <w:tcW w:w="16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被抽样单位名称</w:t>
            </w:r>
          </w:p>
        </w:tc>
        <w:tc>
          <w:tcPr>
            <w:tcW w:w="1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被抽样单位所在省份</w:t>
            </w:r>
          </w:p>
        </w:tc>
        <w:tc>
          <w:tcPr>
            <w:tcW w:w="1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食品名称</w:t>
            </w:r>
          </w:p>
        </w:tc>
        <w:tc>
          <w:tcPr>
            <w:tcW w:w="1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规格型号</w:t>
            </w:r>
          </w:p>
        </w:tc>
        <w:tc>
          <w:tcPr>
            <w:tcW w:w="16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生产日期</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/批号</w:t>
            </w:r>
          </w:p>
        </w:tc>
        <w:tc>
          <w:tcPr>
            <w:tcW w:w="1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检验机构</w:t>
            </w: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8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9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6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乐至县能诚商贸有限公司</w:t>
            </w:r>
          </w:p>
        </w:tc>
        <w:tc>
          <w:tcPr>
            <w:tcW w:w="1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w:t>
            </w:r>
          </w:p>
        </w:tc>
        <w:tc>
          <w:tcPr>
            <w:tcW w:w="1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胡萝卜</w:t>
            </w:r>
          </w:p>
        </w:tc>
        <w:tc>
          <w:tcPr>
            <w:tcW w:w="1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6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购进日期：2023-5-11</w:t>
            </w:r>
          </w:p>
        </w:tc>
        <w:tc>
          <w:tcPr>
            <w:tcW w:w="1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四川树信检测技术服务有限公司</w:t>
            </w: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8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9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6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乐至县金世纪生活超市</w:t>
            </w:r>
          </w:p>
        </w:tc>
        <w:tc>
          <w:tcPr>
            <w:tcW w:w="1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w:t>
            </w:r>
          </w:p>
        </w:tc>
        <w:tc>
          <w:tcPr>
            <w:tcW w:w="1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干黄花</w:t>
            </w:r>
          </w:p>
        </w:tc>
        <w:tc>
          <w:tcPr>
            <w:tcW w:w="1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6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购进日期：2023-4-23</w:t>
            </w:r>
          </w:p>
        </w:tc>
        <w:tc>
          <w:tcPr>
            <w:tcW w:w="1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四川树信检测技术服务有限公司</w:t>
            </w: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8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9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6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乐至县海之缘水产品经营部</w:t>
            </w:r>
          </w:p>
        </w:tc>
        <w:tc>
          <w:tcPr>
            <w:tcW w:w="1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w:t>
            </w:r>
          </w:p>
        </w:tc>
        <w:tc>
          <w:tcPr>
            <w:tcW w:w="1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花甲</w:t>
            </w:r>
          </w:p>
        </w:tc>
        <w:tc>
          <w:tcPr>
            <w:tcW w:w="1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6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购进日期：2023-5-11</w:t>
            </w:r>
          </w:p>
        </w:tc>
        <w:tc>
          <w:tcPr>
            <w:tcW w:w="1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四川树信检测技术服务有限公司</w:t>
            </w: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8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四川帅青花椒开发有限公司</w:t>
            </w:r>
          </w:p>
        </w:tc>
        <w:tc>
          <w:tcPr>
            <w:tcW w:w="19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乐至县天池镇农副产品加工园区</w:t>
            </w:r>
          </w:p>
        </w:tc>
        <w:tc>
          <w:tcPr>
            <w:tcW w:w="16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四川帅青花椒开发有限公司</w:t>
            </w:r>
          </w:p>
        </w:tc>
        <w:tc>
          <w:tcPr>
            <w:tcW w:w="1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w:t>
            </w:r>
          </w:p>
        </w:tc>
        <w:tc>
          <w:tcPr>
            <w:tcW w:w="1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麻辣红油</w:t>
            </w:r>
          </w:p>
        </w:tc>
        <w:tc>
          <w:tcPr>
            <w:tcW w:w="1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250毫升/瓶</w:t>
            </w:r>
          </w:p>
        </w:tc>
        <w:tc>
          <w:tcPr>
            <w:tcW w:w="16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生产日期：2023-4-2</w:t>
            </w:r>
          </w:p>
        </w:tc>
        <w:tc>
          <w:tcPr>
            <w:tcW w:w="1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四川树信检测技术服务有限公司</w:t>
            </w: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8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四川帅青花椒开发有限公司</w:t>
            </w:r>
          </w:p>
        </w:tc>
        <w:tc>
          <w:tcPr>
            <w:tcW w:w="19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乐至县天池镇农副产品加工园区</w:t>
            </w:r>
          </w:p>
        </w:tc>
        <w:tc>
          <w:tcPr>
            <w:tcW w:w="16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四川帅青花椒开发有限公司</w:t>
            </w:r>
          </w:p>
        </w:tc>
        <w:tc>
          <w:tcPr>
            <w:tcW w:w="1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w:t>
            </w:r>
          </w:p>
        </w:tc>
        <w:tc>
          <w:tcPr>
            <w:tcW w:w="1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青花椒油</w:t>
            </w:r>
          </w:p>
        </w:tc>
        <w:tc>
          <w:tcPr>
            <w:tcW w:w="1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268毫升/瓶</w:t>
            </w:r>
          </w:p>
        </w:tc>
        <w:tc>
          <w:tcPr>
            <w:tcW w:w="16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生产日期：2023-5-8</w:t>
            </w:r>
          </w:p>
        </w:tc>
        <w:tc>
          <w:tcPr>
            <w:tcW w:w="1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四川树信检测技术服务有限公司</w:t>
            </w: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bl>
    <w:p>
      <w:pPr>
        <w:jc w:val="center"/>
      </w:pPr>
    </w:p>
    <w:p>
      <w:pPr>
        <w:pStyle w:val="2"/>
        <w:sectPr>
          <w:pgSz w:w="16838" w:h="11906" w:orient="landscape"/>
          <w:pgMar w:top="1803" w:right="1440" w:bottom="1803" w:left="1440" w:header="851" w:footer="992" w:gutter="0"/>
          <w:cols w:space="0" w:num="1"/>
          <w:docGrid w:type="lines" w:linePitch="312" w:charSpace="0"/>
        </w:sectPr>
      </w:pPr>
      <w:bookmarkStart w:id="0" w:name="_GoBack"/>
      <w:bookmarkEnd w:id="0"/>
    </w:p>
    <w:p/>
    <w:p>
      <w:pPr>
        <w:rPr>
          <w:rFonts w:ascii="Times New Roman" w:hAnsi="Times New Roman" w:eastAsia="仿宋_GB2312" w:cs="Times New Roman"/>
          <w:color w:val="auto"/>
          <w:sz w:val="32"/>
          <w:szCs w:val="32"/>
          <w:highlight w:val="none"/>
        </w:rPr>
      </w:pPr>
    </w:p>
    <w:p>
      <w:pPr>
        <w:pStyle w:val="2"/>
        <w:rPr>
          <w:rFonts w:ascii="Times New Roman" w:hAnsi="Times New Roman" w:eastAsia="仿宋_GB2312" w:cs="Times New Roman"/>
          <w:color w:val="auto"/>
          <w:sz w:val="32"/>
          <w:szCs w:val="32"/>
          <w:highlight w:val="none"/>
        </w:rPr>
      </w:pPr>
    </w:p>
    <w:p>
      <w:pPr>
        <w:rPr>
          <w:rFonts w:ascii="Times New Roman" w:hAnsi="Times New Roman" w:eastAsia="仿宋_GB2312" w:cs="Times New Roman"/>
          <w:color w:val="auto"/>
          <w:sz w:val="32"/>
          <w:szCs w:val="32"/>
          <w:highlight w:val="none"/>
        </w:rPr>
      </w:pPr>
    </w:p>
    <w:p>
      <w:pPr>
        <w:pStyle w:val="2"/>
      </w:pPr>
    </w:p>
    <w:sectPr>
      <w:pgSz w:w="11906" w:h="16838"/>
      <w:pgMar w:top="1440" w:right="1803" w:bottom="1440" w:left="1803"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swiss"/>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521942"/>
    <w:multiLevelType w:val="singleLevel"/>
    <w:tmpl w:val="82521942"/>
    <w:lvl w:ilvl="0" w:tentative="0">
      <w:start w:val="2"/>
      <w:numFmt w:val="decimal"/>
      <w:suff w:val="nothing"/>
      <w:lvlText w:val="%1."/>
      <w:lvlJc w:val="left"/>
      <w:pPr>
        <w:tabs>
          <w:tab w:val="left" w:pos="420"/>
        </w:tabs>
        <w:ind w:left="425" w:leftChars="0" w:hanging="425" w:firstLineChars="0"/>
      </w:pPr>
      <w:rPr>
        <w:rFonts w:hint="default"/>
      </w:rPr>
    </w:lvl>
  </w:abstractNum>
  <w:abstractNum w:abstractNumId="1">
    <w:nsid w:val="F427386D"/>
    <w:multiLevelType w:val="singleLevel"/>
    <w:tmpl w:val="F427386D"/>
    <w:lvl w:ilvl="0" w:tentative="0">
      <w:start w:val="2"/>
      <w:numFmt w:val="chineseCounting"/>
      <w:suff w:val="nothing"/>
      <w:lvlText w:val="（%1）"/>
      <w:lvlJc w:val="left"/>
      <w:rPr>
        <w:rFonts w:hint="eastAsia"/>
      </w:rPr>
    </w:lvl>
  </w:abstractNum>
  <w:abstractNum w:abstractNumId="2">
    <w:nsid w:val="599FD7AA"/>
    <w:multiLevelType w:val="singleLevel"/>
    <w:tmpl w:val="599FD7AA"/>
    <w:lvl w:ilvl="0" w:tentative="0">
      <w:start w:val="1"/>
      <w:numFmt w:val="chineseCounting"/>
      <w:suff w:val="nothing"/>
      <w:lvlText w:val="%1、"/>
      <w:lvlJc w:val="left"/>
      <w:pPr>
        <w:ind w:left="0" w:firstLine="420"/>
      </w:pPr>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UyOWJlMjM4ZTc4N2Y1NGU4MzM0NDYxYmM3MzM4NzMifQ=="/>
  </w:docVars>
  <w:rsids>
    <w:rsidRoot w:val="001C4C30"/>
    <w:rsid w:val="00156A71"/>
    <w:rsid w:val="001C4C30"/>
    <w:rsid w:val="00204541"/>
    <w:rsid w:val="002217FF"/>
    <w:rsid w:val="00231CD8"/>
    <w:rsid w:val="002A4F96"/>
    <w:rsid w:val="0033533D"/>
    <w:rsid w:val="0034497E"/>
    <w:rsid w:val="003864FB"/>
    <w:rsid w:val="00457125"/>
    <w:rsid w:val="00493DEC"/>
    <w:rsid w:val="004C0E7E"/>
    <w:rsid w:val="004C3295"/>
    <w:rsid w:val="004C770C"/>
    <w:rsid w:val="004F3E37"/>
    <w:rsid w:val="00534F80"/>
    <w:rsid w:val="0056076D"/>
    <w:rsid w:val="005B4425"/>
    <w:rsid w:val="005C50E8"/>
    <w:rsid w:val="005D02A3"/>
    <w:rsid w:val="006D0086"/>
    <w:rsid w:val="00736079"/>
    <w:rsid w:val="007745CB"/>
    <w:rsid w:val="0079649A"/>
    <w:rsid w:val="007A31E2"/>
    <w:rsid w:val="007F6627"/>
    <w:rsid w:val="008C13A6"/>
    <w:rsid w:val="0097601F"/>
    <w:rsid w:val="00993380"/>
    <w:rsid w:val="00A25989"/>
    <w:rsid w:val="00BF0E01"/>
    <w:rsid w:val="00CE1DB6"/>
    <w:rsid w:val="00CF4753"/>
    <w:rsid w:val="00DD6F58"/>
    <w:rsid w:val="00E279BF"/>
    <w:rsid w:val="00EB39DD"/>
    <w:rsid w:val="00F25C4A"/>
    <w:rsid w:val="00F96FE3"/>
    <w:rsid w:val="00FA346B"/>
    <w:rsid w:val="03066602"/>
    <w:rsid w:val="03912833"/>
    <w:rsid w:val="03CA58F4"/>
    <w:rsid w:val="05012CDE"/>
    <w:rsid w:val="05A963F2"/>
    <w:rsid w:val="08EE08B7"/>
    <w:rsid w:val="09CE3FEC"/>
    <w:rsid w:val="0A0965A8"/>
    <w:rsid w:val="0BF50BFB"/>
    <w:rsid w:val="0C734496"/>
    <w:rsid w:val="0D8C7C81"/>
    <w:rsid w:val="122213FD"/>
    <w:rsid w:val="124F3724"/>
    <w:rsid w:val="144C6018"/>
    <w:rsid w:val="14842C6E"/>
    <w:rsid w:val="14892190"/>
    <w:rsid w:val="15A6623C"/>
    <w:rsid w:val="177B6FEE"/>
    <w:rsid w:val="1CFD58A3"/>
    <w:rsid w:val="1D10602C"/>
    <w:rsid w:val="1EE53988"/>
    <w:rsid w:val="244F4B74"/>
    <w:rsid w:val="26152411"/>
    <w:rsid w:val="28EA6DA1"/>
    <w:rsid w:val="2C070255"/>
    <w:rsid w:val="320614F3"/>
    <w:rsid w:val="324731C7"/>
    <w:rsid w:val="356C07CF"/>
    <w:rsid w:val="393E69EB"/>
    <w:rsid w:val="3ACC63A9"/>
    <w:rsid w:val="3CD27ED4"/>
    <w:rsid w:val="3DAE5C0D"/>
    <w:rsid w:val="40201B42"/>
    <w:rsid w:val="41CD3A36"/>
    <w:rsid w:val="436227F3"/>
    <w:rsid w:val="448D4696"/>
    <w:rsid w:val="4B5025C6"/>
    <w:rsid w:val="4B8D73B2"/>
    <w:rsid w:val="500C4F2F"/>
    <w:rsid w:val="508F2C27"/>
    <w:rsid w:val="517C50C4"/>
    <w:rsid w:val="52114AED"/>
    <w:rsid w:val="52582623"/>
    <w:rsid w:val="53A05CF4"/>
    <w:rsid w:val="5585453C"/>
    <w:rsid w:val="55D17C66"/>
    <w:rsid w:val="560B0A02"/>
    <w:rsid w:val="57D039DE"/>
    <w:rsid w:val="5C5712A9"/>
    <w:rsid w:val="5CA63D53"/>
    <w:rsid w:val="5EB9605B"/>
    <w:rsid w:val="60933A08"/>
    <w:rsid w:val="6102563A"/>
    <w:rsid w:val="639F4784"/>
    <w:rsid w:val="650E2F0E"/>
    <w:rsid w:val="65167BB4"/>
    <w:rsid w:val="67200987"/>
    <w:rsid w:val="67795401"/>
    <w:rsid w:val="69497082"/>
    <w:rsid w:val="6AAE52F6"/>
    <w:rsid w:val="6CE46A10"/>
    <w:rsid w:val="6FC31470"/>
    <w:rsid w:val="71780164"/>
    <w:rsid w:val="756D0576"/>
    <w:rsid w:val="76BC384D"/>
    <w:rsid w:val="776A592D"/>
    <w:rsid w:val="78206CE0"/>
    <w:rsid w:val="799511B9"/>
    <w:rsid w:val="7A3A1DF0"/>
    <w:rsid w:val="7C9976EE"/>
    <w:rsid w:val="7D4972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10"/>
    <w:qFormat/>
    <w:uiPriority w:val="9"/>
    <w:pPr>
      <w:keepNext/>
      <w:keepLines/>
      <w:widowControl/>
      <w:spacing w:line="600" w:lineRule="exact"/>
      <w:jc w:val="center"/>
      <w:outlineLvl w:val="0"/>
    </w:pPr>
    <w:rPr>
      <w:rFonts w:ascii="宋体" w:hAnsi="宋体" w:eastAsia="方正小标宋简体" w:cs="宋体"/>
      <w:bCs/>
      <w:kern w:val="44"/>
      <w:sz w:val="44"/>
      <w:szCs w:val="44"/>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semiHidden/>
    <w:unhideWhenUsed/>
    <w:qFormat/>
    <w:uiPriority w:val="99"/>
    <w:pPr>
      <w:spacing w:after="120"/>
    </w:pPr>
  </w:style>
  <w:style w:type="paragraph" w:styleId="4">
    <w:name w:val="Balloon Text"/>
    <w:basedOn w:val="1"/>
    <w:link w:val="13"/>
    <w:semiHidden/>
    <w:unhideWhenUsed/>
    <w:qFormat/>
    <w:uiPriority w:val="99"/>
    <w:rPr>
      <w:sz w:val="18"/>
      <w:szCs w:val="18"/>
    </w:rPr>
  </w:style>
  <w:style w:type="paragraph" w:styleId="5">
    <w:name w:val="footer"/>
    <w:basedOn w:val="1"/>
    <w:link w:val="12"/>
    <w:unhideWhenUsed/>
    <w:qFormat/>
    <w:uiPriority w:val="99"/>
    <w:pPr>
      <w:tabs>
        <w:tab w:val="center" w:pos="4153"/>
        <w:tab w:val="right" w:pos="8306"/>
      </w:tabs>
      <w:snapToGrid w:val="0"/>
      <w:spacing w:line="240" w:lineRule="atLeast"/>
      <w:ind w:firstLine="200" w:firstLineChars="200"/>
      <w:jc w:val="left"/>
    </w:pPr>
    <w:rPr>
      <w:rFonts w:ascii="Times New Roman" w:hAnsi="Times New Roman" w:eastAsia="仿宋_GB2312"/>
      <w:sz w:val="18"/>
      <w:szCs w:val="18"/>
    </w:rPr>
  </w:style>
  <w:style w:type="paragraph" w:styleId="6">
    <w:name w:val="header"/>
    <w:link w:val="11"/>
    <w:unhideWhenUsed/>
    <w:qFormat/>
    <w:uiPriority w:val="99"/>
    <w:pPr>
      <w:pBdr>
        <w:bottom w:val="single" w:color="auto" w:sz="6" w:space="1"/>
      </w:pBdr>
      <w:tabs>
        <w:tab w:val="center" w:pos="4153"/>
        <w:tab w:val="right" w:pos="8306"/>
      </w:tabs>
      <w:snapToGrid w:val="0"/>
      <w:spacing w:line="240" w:lineRule="atLeast"/>
      <w:jc w:val="center"/>
    </w:pPr>
    <w:rPr>
      <w:rFonts w:ascii="Times New Roman" w:hAnsi="Times New Roman" w:eastAsia="仿宋_GB2312" w:cstheme="minorBidi"/>
      <w:kern w:val="2"/>
      <w:sz w:val="18"/>
      <w:szCs w:val="18"/>
      <w:lang w:val="en-US" w:eastAsia="zh-CN" w:bidi="ar-SA"/>
    </w:rPr>
  </w:style>
  <w:style w:type="character" w:styleId="9">
    <w:name w:val="Strong"/>
    <w:qFormat/>
    <w:uiPriority w:val="22"/>
    <w:rPr>
      <w:b/>
      <w:bCs/>
    </w:rPr>
  </w:style>
  <w:style w:type="character" w:customStyle="1" w:styleId="10">
    <w:name w:val="标题 1 Char"/>
    <w:basedOn w:val="8"/>
    <w:link w:val="3"/>
    <w:qFormat/>
    <w:uiPriority w:val="9"/>
    <w:rPr>
      <w:rFonts w:ascii="宋体" w:hAnsi="宋体" w:eastAsia="方正小标宋简体" w:cs="宋体"/>
      <w:bCs/>
      <w:kern w:val="44"/>
      <w:sz w:val="44"/>
      <w:szCs w:val="44"/>
    </w:rPr>
  </w:style>
  <w:style w:type="character" w:customStyle="1" w:styleId="11">
    <w:name w:val="页眉 Char"/>
    <w:basedOn w:val="8"/>
    <w:link w:val="6"/>
    <w:qFormat/>
    <w:uiPriority w:val="99"/>
    <w:rPr>
      <w:rFonts w:ascii="Times New Roman" w:hAnsi="Times New Roman" w:eastAsia="仿宋_GB2312"/>
      <w:sz w:val="18"/>
      <w:szCs w:val="18"/>
    </w:rPr>
  </w:style>
  <w:style w:type="character" w:customStyle="1" w:styleId="12">
    <w:name w:val="页脚 Char"/>
    <w:basedOn w:val="8"/>
    <w:link w:val="5"/>
    <w:qFormat/>
    <w:uiPriority w:val="99"/>
    <w:rPr>
      <w:rFonts w:ascii="Times New Roman" w:hAnsi="Times New Roman" w:eastAsia="仿宋_GB2312"/>
      <w:sz w:val="18"/>
      <w:szCs w:val="18"/>
    </w:rPr>
  </w:style>
  <w:style w:type="character" w:customStyle="1" w:styleId="13">
    <w:name w:val="批注框文本 Char"/>
    <w:basedOn w:val="8"/>
    <w:link w:val="4"/>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Pages>
  <Words>153</Words>
  <Characters>167</Characters>
  <Lines>4</Lines>
  <Paragraphs>1</Paragraphs>
  <TotalTime>0</TotalTime>
  <ScaleCrop>false</ScaleCrop>
  <LinksUpToDate>false</LinksUpToDate>
  <CharactersWithSpaces>193</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2021-03-03T08:26:00Z</dcterms:created>
  <dc:creator>427</dc:creator>
  <cp:lastModifiedBy>靼姬</cp:lastModifiedBy>
  <dcterms:modified xsi:type="dcterms:W3CDTF">2023-06-20T06:12:56Z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2F5AD2C77D0449959383423614EAB548</vt:lpwstr>
  </property>
</Properties>
</file>